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43C7F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highlight w:val="yellow"/>
        </w:rPr>
        <w:t>GB9706.1-</w:t>
      </w:r>
      <w:r>
        <w:rPr>
          <w:b/>
          <w:sz w:val="24"/>
          <w:szCs w:val="24"/>
          <w:highlight w:val="yellow"/>
        </w:rPr>
        <w:t>2020</w:t>
      </w:r>
      <w:r>
        <w:rPr>
          <w:rFonts w:hint="eastAsia"/>
          <w:b/>
          <w:sz w:val="24"/>
          <w:szCs w:val="24"/>
          <w:highlight w:val="yellow"/>
        </w:rPr>
        <w:t>可用性工程文件</w:t>
      </w:r>
    </w:p>
    <w:p w14:paraId="09A198C6">
      <w:pPr>
        <w:rPr>
          <w:b/>
        </w:rPr>
      </w:pPr>
    </w:p>
    <w:p w14:paraId="176EA618">
      <w:r>
        <w:t>填表说明</w:t>
      </w:r>
      <w:r>
        <w:rPr>
          <w:rFonts w:hint="eastAsia"/>
        </w:rPr>
        <w:t>，</w:t>
      </w:r>
      <w:r>
        <w:t>填写本文件中</w:t>
      </w:r>
      <w:r>
        <w:rPr>
          <w:highlight w:val="green"/>
        </w:rPr>
        <w:t>绿色</w:t>
      </w:r>
      <w:r>
        <w:t>部分</w:t>
      </w:r>
    </w:p>
    <w:tbl>
      <w:tblPr>
        <w:tblStyle w:val="5"/>
        <w:tblW w:w="9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29"/>
        <w:gridCol w:w="5008"/>
        <w:gridCol w:w="3134"/>
      </w:tblGrid>
      <w:tr w14:paraId="34ADA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7" w:hRule="atLeast"/>
        </w:trPr>
        <w:tc>
          <w:tcPr>
            <w:tcW w:w="1129" w:type="dxa"/>
          </w:tcPr>
          <w:p w14:paraId="0AE6A91C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  <w:r>
              <w:rPr>
                <w:rFonts w:ascii="宋体" w:hAnsi="宋体"/>
                <w:sz w:val="24"/>
                <w:szCs w:val="24"/>
              </w:rPr>
              <w:t>.2.3</w:t>
            </w:r>
          </w:p>
        </w:tc>
        <w:tc>
          <w:tcPr>
            <w:tcW w:w="5008" w:type="dxa"/>
            <w:tcBorders>
              <w:right w:val="nil"/>
            </w:tcBorders>
          </w:tcPr>
          <w:p w14:paraId="4DF2481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与运动部件相关的其它机械危险</w:t>
            </w:r>
          </w:p>
        </w:tc>
        <w:tc>
          <w:tcPr>
            <w:tcW w:w="3134" w:type="dxa"/>
            <w:tcBorders>
              <w:left w:val="nil"/>
              <w:right w:val="single" w:color="auto" w:sz="4" w:space="0"/>
            </w:tcBorders>
            <w:vAlign w:val="center"/>
          </w:tcPr>
          <w:p w14:paraId="62C4D85F">
            <w:pPr>
              <w:rPr>
                <w:kern w:val="0"/>
                <w:sz w:val="24"/>
                <w:szCs w:val="24"/>
              </w:rPr>
            </w:pPr>
          </w:p>
        </w:tc>
      </w:tr>
      <w:tr w14:paraId="5C9FA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</w:trPr>
        <w:tc>
          <w:tcPr>
            <w:tcW w:w="1129" w:type="dxa"/>
          </w:tcPr>
          <w:p w14:paraId="04E9B9F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  <w:r>
              <w:rPr>
                <w:rFonts w:ascii="宋体" w:hAnsi="宋体"/>
                <w:sz w:val="24"/>
                <w:szCs w:val="24"/>
              </w:rPr>
              <w:t>.2.3.1</w:t>
            </w:r>
          </w:p>
        </w:tc>
        <w:tc>
          <w:tcPr>
            <w:tcW w:w="5008" w:type="dxa"/>
            <w:tcBorders>
              <w:right w:val="nil"/>
            </w:tcBorders>
          </w:tcPr>
          <w:p w14:paraId="158F6FA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非预期的运动</w:t>
            </w:r>
          </w:p>
        </w:tc>
        <w:tc>
          <w:tcPr>
            <w:tcW w:w="3134" w:type="dxa"/>
            <w:tcBorders>
              <w:left w:val="nil"/>
              <w:right w:val="single" w:color="auto" w:sz="4" w:space="0"/>
            </w:tcBorders>
            <w:vAlign w:val="center"/>
          </w:tcPr>
          <w:p w14:paraId="3ABC15DE">
            <w:pPr>
              <w:rPr>
                <w:kern w:val="0"/>
                <w:sz w:val="24"/>
                <w:szCs w:val="24"/>
              </w:rPr>
            </w:pPr>
          </w:p>
        </w:tc>
      </w:tr>
      <w:tr w14:paraId="19A08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</w:trPr>
        <w:tc>
          <w:tcPr>
            <w:tcW w:w="1129" w:type="dxa"/>
          </w:tcPr>
          <w:p w14:paraId="74C48FA2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08" w:type="dxa"/>
          </w:tcPr>
          <w:p w14:paraId="33C741B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除非对于预期的患者，通过可用性工程过程得出不同结论（例如：有特殊需求的患者）或该启动不会导致不可接受的风险，控制器应妥善放置、凹进或以其他方式进行保护，使其不会意外启动。</w:t>
            </w:r>
          </w:p>
        </w:tc>
        <w:tc>
          <w:tcPr>
            <w:tcW w:w="3134" w:type="dxa"/>
            <w:vAlign w:val="center"/>
          </w:tcPr>
          <w:p w14:paraId="7E302FA3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highlight w:val="green"/>
              </w:rPr>
              <w:t>文档</w:t>
            </w:r>
            <w:r>
              <w:rPr>
                <w:kern w:val="0"/>
                <w:sz w:val="24"/>
                <w:szCs w:val="24"/>
                <w:highlight w:val="green"/>
              </w:rPr>
              <w:t>第</w:t>
            </w:r>
            <w:r>
              <w:rPr>
                <w:rFonts w:hint="eastAsia"/>
                <w:kern w:val="0"/>
                <w:sz w:val="24"/>
                <w:szCs w:val="24"/>
                <w:highlight w:val="green"/>
              </w:rPr>
              <w:t xml:space="preserve">  </w:t>
            </w:r>
            <w:r>
              <w:rPr>
                <w:kern w:val="0"/>
                <w:sz w:val="24"/>
                <w:szCs w:val="24"/>
                <w:highlight w:val="green"/>
              </w:rPr>
              <w:t>页</w:t>
            </w:r>
            <w:r>
              <w:rPr>
                <w:rFonts w:hint="eastAsia"/>
                <w:kern w:val="0"/>
                <w:sz w:val="24"/>
                <w:szCs w:val="24"/>
                <w:highlight w:val="green"/>
              </w:rPr>
              <w:t>（章节号      ）</w:t>
            </w:r>
          </w:p>
        </w:tc>
      </w:tr>
      <w:tr w14:paraId="7E527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24" w:hRule="atLeast"/>
        </w:trPr>
        <w:tc>
          <w:tcPr>
            <w:tcW w:w="1129" w:type="dxa"/>
          </w:tcPr>
          <w:p w14:paraId="3EA4AC72">
            <w:pPr>
              <w:tabs>
                <w:tab w:val="right" w:pos="777"/>
              </w:tabs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142" w:type="dxa"/>
            <w:gridSpan w:val="2"/>
            <w:vAlign w:val="center"/>
          </w:tcPr>
          <w:p w14:paraId="4E7875F8">
            <w:pPr>
              <w:rPr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/>
                <w:kern w:val="0"/>
                <w:sz w:val="24"/>
                <w:szCs w:val="24"/>
                <w:highlight w:val="green"/>
              </w:rPr>
              <w:t>（截图）</w:t>
            </w:r>
          </w:p>
        </w:tc>
      </w:tr>
      <w:tr w14:paraId="78435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7" w:hRule="atLeast"/>
        </w:trPr>
        <w:tc>
          <w:tcPr>
            <w:tcW w:w="1129" w:type="dxa"/>
          </w:tcPr>
          <w:p w14:paraId="3D63E646">
            <w:pPr>
              <w:tabs>
                <w:tab w:val="right" w:pos="777"/>
              </w:tabs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8142" w:type="dxa"/>
            <w:gridSpan w:val="2"/>
            <w:vAlign w:val="center"/>
          </w:tcPr>
          <w:p w14:paraId="3C85E8D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控制器和仪表的准确性和危险输出的防护</w:t>
            </w:r>
          </w:p>
        </w:tc>
      </w:tr>
      <w:tr w14:paraId="6A2E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7" w:hRule="atLeast"/>
        </w:trPr>
        <w:tc>
          <w:tcPr>
            <w:tcW w:w="1129" w:type="dxa"/>
          </w:tcPr>
          <w:p w14:paraId="49E85BCD">
            <w:pPr>
              <w:tabs>
                <w:tab w:val="right" w:pos="777"/>
              </w:tabs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12.2</w:t>
            </w:r>
          </w:p>
        </w:tc>
        <w:tc>
          <w:tcPr>
            <w:tcW w:w="8142" w:type="dxa"/>
            <w:gridSpan w:val="2"/>
            <w:vAlign w:val="center"/>
          </w:tcPr>
          <w:p w14:paraId="7216A7C1">
            <w:pPr>
              <w:jc w:val="left"/>
              <w:rPr>
                <w:rFonts w:ascii="宋体" w:hAnsi="宋体"/>
                <w:sz w:val="24"/>
                <w:szCs w:val="24"/>
              </w:rPr>
            </w:pPr>
            <w:bookmarkStart w:id="0" w:name="_Toc365016489"/>
            <w:r>
              <w:rPr>
                <w:rFonts w:hint="eastAsia" w:ascii="宋体" w:hAnsi="宋体"/>
                <w:sz w:val="24"/>
                <w:szCs w:val="24"/>
              </w:rPr>
              <w:t>ME设备的可用性</w:t>
            </w:r>
            <w:bookmarkEnd w:id="0"/>
          </w:p>
        </w:tc>
      </w:tr>
      <w:tr w14:paraId="61808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</w:trPr>
        <w:tc>
          <w:tcPr>
            <w:tcW w:w="1129" w:type="dxa"/>
          </w:tcPr>
          <w:p w14:paraId="1508D749">
            <w:pPr>
              <w:tabs>
                <w:tab w:val="right" w:pos="777"/>
              </w:tabs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008" w:type="dxa"/>
            <w:vAlign w:val="center"/>
          </w:tcPr>
          <w:p w14:paraId="0F37D39B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制造商应通过符合IEC 60601-1-6的可用性工程过程来考虑可用性不足的风险，包括那些相关的识别、标记和文件。</w:t>
            </w:r>
          </w:p>
        </w:tc>
        <w:tc>
          <w:tcPr>
            <w:tcW w:w="3134" w:type="dxa"/>
            <w:vAlign w:val="center"/>
          </w:tcPr>
          <w:p w14:paraId="6BBD8ABE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highlight w:val="green"/>
              </w:rPr>
              <w:t>文档</w:t>
            </w:r>
            <w:r>
              <w:rPr>
                <w:kern w:val="0"/>
                <w:sz w:val="24"/>
                <w:szCs w:val="24"/>
                <w:highlight w:val="green"/>
              </w:rPr>
              <w:t>第</w:t>
            </w:r>
            <w:r>
              <w:rPr>
                <w:rFonts w:hint="eastAsia"/>
                <w:kern w:val="0"/>
                <w:sz w:val="24"/>
                <w:szCs w:val="24"/>
                <w:highlight w:val="green"/>
              </w:rPr>
              <w:t xml:space="preserve">  </w:t>
            </w:r>
            <w:r>
              <w:rPr>
                <w:kern w:val="0"/>
                <w:sz w:val="24"/>
                <w:szCs w:val="24"/>
                <w:highlight w:val="green"/>
              </w:rPr>
              <w:t>页</w:t>
            </w:r>
            <w:r>
              <w:rPr>
                <w:rFonts w:hint="eastAsia"/>
                <w:kern w:val="0"/>
                <w:sz w:val="24"/>
                <w:szCs w:val="24"/>
                <w:highlight w:val="green"/>
              </w:rPr>
              <w:t>（章节号      ）</w:t>
            </w:r>
          </w:p>
        </w:tc>
      </w:tr>
      <w:tr w14:paraId="3A66E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72" w:hRule="atLeast"/>
        </w:trPr>
        <w:tc>
          <w:tcPr>
            <w:tcW w:w="1129" w:type="dxa"/>
          </w:tcPr>
          <w:p w14:paraId="1AA25658">
            <w:pPr>
              <w:tabs>
                <w:tab w:val="right" w:pos="777"/>
              </w:tabs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142" w:type="dxa"/>
            <w:gridSpan w:val="2"/>
            <w:vAlign w:val="center"/>
          </w:tcPr>
          <w:p w14:paraId="60D7305B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highlight w:val="green"/>
              </w:rPr>
              <w:t>（截图）</w:t>
            </w:r>
          </w:p>
        </w:tc>
      </w:tr>
      <w:tr w14:paraId="7CB2E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7" w:hRule="atLeast"/>
        </w:trPr>
        <w:tc>
          <w:tcPr>
            <w:tcW w:w="1129" w:type="dxa"/>
          </w:tcPr>
          <w:p w14:paraId="193949A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8142" w:type="dxa"/>
            <w:gridSpan w:val="2"/>
          </w:tcPr>
          <w:p w14:paraId="45CA4B2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ME设备的结构</w:t>
            </w:r>
          </w:p>
        </w:tc>
      </w:tr>
      <w:tr w14:paraId="031A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7" w:hRule="atLeast"/>
        </w:trPr>
        <w:tc>
          <w:tcPr>
            <w:tcW w:w="1129" w:type="dxa"/>
          </w:tcPr>
          <w:p w14:paraId="760FA5EC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5.1</w:t>
            </w:r>
          </w:p>
        </w:tc>
        <w:tc>
          <w:tcPr>
            <w:tcW w:w="8142" w:type="dxa"/>
            <w:gridSpan w:val="2"/>
          </w:tcPr>
          <w:p w14:paraId="515D4B3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ME设备控制器与指示器的布置</w:t>
            </w:r>
          </w:p>
        </w:tc>
      </w:tr>
      <w:tr w14:paraId="33F08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</w:trPr>
        <w:tc>
          <w:tcPr>
            <w:tcW w:w="1129" w:type="dxa"/>
          </w:tcPr>
          <w:p w14:paraId="26B0E8A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08" w:type="dxa"/>
          </w:tcPr>
          <w:p w14:paraId="6BDA060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若适用</w:t>
            </w:r>
            <w:r>
              <w:rPr>
                <w:rFonts w:hint="eastAsia" w:ascii="宋体" w:hAnsi="宋体" w:cs="Arial"/>
                <w:sz w:val="24"/>
                <w:szCs w:val="24"/>
              </w:rPr>
              <w:t>，</w:t>
            </w:r>
            <w:r>
              <w:rPr>
                <w:rFonts w:ascii="宋体" w:hAnsi="宋体" w:cs="Arial"/>
                <w:sz w:val="24"/>
                <w:szCs w:val="24"/>
              </w:rPr>
              <w:t>制造</w:t>
            </w:r>
            <w:r>
              <w:rPr>
                <w:rFonts w:hint="eastAsia" w:ascii="宋体" w:hAnsi="宋体" w:cs="Arial"/>
                <w:sz w:val="24"/>
                <w:szCs w:val="24"/>
              </w:rPr>
              <w:t>商</w:t>
            </w:r>
            <w:r>
              <w:rPr>
                <w:rFonts w:hint="eastAsia" w:ascii="宋体" w:hAnsi="宋体"/>
                <w:sz w:val="24"/>
                <w:szCs w:val="24"/>
              </w:rPr>
              <w:t>应在</w:t>
            </w:r>
            <w:r>
              <w:rPr>
                <w:rFonts w:hint="eastAsia" w:ascii="宋体" w:hAnsi="宋体" w:cs="Arial"/>
                <w:sz w:val="24"/>
                <w:szCs w:val="24"/>
              </w:rPr>
              <w:t>可用性工程过程</w:t>
            </w:r>
            <w:r>
              <w:rPr>
                <w:rFonts w:hint="eastAsia" w:ascii="宋体" w:hAnsi="宋体"/>
                <w:sz w:val="24"/>
                <w:szCs w:val="24"/>
              </w:rPr>
              <w:t>中解决与</w:t>
            </w:r>
            <w:r>
              <w:rPr>
                <w:rFonts w:ascii="宋体" w:hAnsi="宋体" w:cs="Arial"/>
                <w:sz w:val="24"/>
                <w:szCs w:val="24"/>
              </w:rPr>
              <w:t>ME设备</w:t>
            </w:r>
            <w:r>
              <w:rPr>
                <w:rFonts w:hint="eastAsia" w:ascii="宋体" w:hAnsi="宋体"/>
                <w:sz w:val="24"/>
                <w:szCs w:val="24"/>
              </w:rPr>
              <w:t>控制器与指示器的布置相关的</w:t>
            </w:r>
            <w:r>
              <w:rPr>
                <w:rFonts w:ascii="宋体" w:hAnsi="宋体" w:cs="Arial"/>
                <w:sz w:val="24"/>
                <w:szCs w:val="24"/>
              </w:rPr>
              <w:t>风险</w:t>
            </w:r>
            <w:r>
              <w:rPr>
                <w:rFonts w:hint="eastAsia" w:ascii="宋体" w:hAnsi="宋体" w:cs="Arial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</w:rPr>
              <w:t>见12.2。</w:t>
            </w:r>
          </w:p>
        </w:tc>
        <w:tc>
          <w:tcPr>
            <w:tcW w:w="3134" w:type="dxa"/>
          </w:tcPr>
          <w:p w14:paraId="2626A765">
            <w:pPr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highlight w:val="green"/>
              </w:rPr>
              <w:t>文档第  页（章节号      ）</w:t>
            </w:r>
          </w:p>
        </w:tc>
      </w:tr>
      <w:tr w14:paraId="54DD4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04" w:hRule="atLeast"/>
        </w:trPr>
        <w:tc>
          <w:tcPr>
            <w:tcW w:w="1129" w:type="dxa"/>
          </w:tcPr>
          <w:p w14:paraId="2D8F552C">
            <w:pPr>
              <w:tabs>
                <w:tab w:val="right" w:pos="777"/>
              </w:tabs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142" w:type="dxa"/>
            <w:gridSpan w:val="2"/>
            <w:vAlign w:val="center"/>
          </w:tcPr>
          <w:p w14:paraId="6EC3493B">
            <w:pPr>
              <w:rPr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/>
                <w:kern w:val="0"/>
                <w:sz w:val="24"/>
                <w:szCs w:val="24"/>
                <w:highlight w:val="green"/>
              </w:rPr>
              <w:t>（截图）</w:t>
            </w:r>
          </w:p>
        </w:tc>
      </w:tr>
    </w:tbl>
    <w:p w14:paraId="488E69B0">
      <w:pPr>
        <w:rPr>
          <w:rFonts w:ascii="宋体" w:hAnsi="宋体"/>
          <w:b/>
          <w:kern w:val="0"/>
          <w:szCs w:val="21"/>
        </w:rPr>
      </w:pPr>
      <w:r>
        <w:rPr>
          <w:b/>
        </w:rPr>
        <w:t>注</w:t>
      </w:r>
      <w:r>
        <w:rPr>
          <w:rFonts w:hint="eastAsia"/>
          <w:b/>
        </w:rPr>
        <w:t>：1、</w:t>
      </w:r>
      <w:r>
        <w:rPr>
          <w:b/>
        </w:rPr>
        <w:t>不适用的条款</w:t>
      </w:r>
      <w:r>
        <w:rPr>
          <w:rFonts w:hint="eastAsia"/>
          <w:b/>
        </w:rPr>
        <w:t>（如产品中不具备</w:t>
      </w:r>
      <w:r>
        <w:rPr>
          <w:rFonts w:hint="eastAsia" w:ascii="宋体" w:hAnsi="宋体"/>
          <w:b/>
          <w:kern w:val="0"/>
          <w:szCs w:val="21"/>
        </w:rPr>
        <w:t>运动部件，则</w:t>
      </w:r>
      <w:r>
        <w:rPr>
          <w:rFonts w:ascii="宋体" w:hAnsi="宋体"/>
          <w:b/>
          <w:kern w:val="0"/>
          <w:szCs w:val="21"/>
        </w:rPr>
        <w:t>9.2.3</w:t>
      </w:r>
      <w:r>
        <w:rPr>
          <w:rFonts w:hint="eastAsia" w:ascii="宋体" w:hAnsi="宋体"/>
          <w:b/>
          <w:kern w:val="0"/>
          <w:szCs w:val="21"/>
        </w:rPr>
        <w:t>条中对应部分可不适用</w:t>
      </w:r>
      <w:r>
        <w:rPr>
          <w:rFonts w:hint="eastAsia"/>
          <w:b/>
        </w:rPr>
        <w:t>）</w:t>
      </w:r>
      <w:r>
        <w:rPr>
          <w:rFonts w:hint="eastAsia" w:ascii="宋体" w:hAnsi="宋体"/>
          <w:b/>
          <w:kern w:val="0"/>
          <w:szCs w:val="21"/>
        </w:rPr>
        <w:t>填写时，说明书页码和章节号可以空白，贴图（截图）处改为 “不适用”。</w:t>
      </w:r>
    </w:p>
    <w:p w14:paraId="1A795783">
      <w:pPr>
        <w:rPr>
          <w:rFonts w:ascii="宋体" w:hAnsi="宋体"/>
          <w:b/>
          <w:kern w:val="0"/>
          <w:szCs w:val="21"/>
        </w:rPr>
      </w:pPr>
      <w:r>
        <w:rPr>
          <w:rFonts w:ascii="宋体" w:hAnsi="宋体"/>
          <w:b/>
          <w:kern w:val="0"/>
          <w:szCs w:val="21"/>
        </w:rPr>
        <w:t>2</w:t>
      </w:r>
      <w:r>
        <w:rPr>
          <w:rFonts w:hint="eastAsia" w:ascii="宋体" w:hAnsi="宋体"/>
          <w:b/>
          <w:kern w:val="0"/>
          <w:szCs w:val="21"/>
        </w:rPr>
        <w:t>、粘贴截图时，截图可适当缩小尺寸，但文字应能清楚识别。</w:t>
      </w:r>
    </w:p>
    <w:p w14:paraId="3C1EF683">
      <w:pPr>
        <w:rPr>
          <w:rFonts w:ascii="宋体" w:hAnsi="宋体"/>
          <w:b/>
          <w:kern w:val="0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89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9272131"/>
      <w:docPartObj>
        <w:docPartGallery w:val="AutoText"/>
      </w:docPartObj>
    </w:sdtPr>
    <w:sdtEndPr>
      <w:rPr>
        <w:sz w:val="21"/>
        <w:szCs w:val="21"/>
      </w:rPr>
    </w:sdtEndPr>
    <w:sdtContent>
      <w:sdt>
        <w:sdtPr>
          <w:id w:val="-370155567"/>
          <w:docPartObj>
            <w:docPartGallery w:val="AutoText"/>
          </w:docPartObj>
        </w:sdtPr>
        <w:sdtEndPr>
          <w:rPr>
            <w:sz w:val="21"/>
            <w:szCs w:val="21"/>
          </w:rPr>
        </w:sdtEndPr>
        <w:sdtContent>
          <w:p w14:paraId="5A233225">
            <w:pPr>
              <w:pStyle w:val="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zh-CN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fldChar w:fldCharType="begin"/>
            </w:r>
            <w:r>
              <w:rPr>
                <w:b/>
                <w:bCs/>
                <w:sz w:val="21"/>
                <w:szCs w:val="21"/>
              </w:rPr>
              <w:instrText xml:space="preserve">PAGE</w:instrText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5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  <w:lang w:val="zh-CN"/>
              </w:rPr>
              <w:t xml:space="preserve"> / </w:t>
            </w:r>
            <w:r>
              <w:rPr>
                <w:b/>
                <w:bCs/>
                <w:sz w:val="21"/>
                <w:szCs w:val="21"/>
              </w:rPr>
              <w:fldChar w:fldCharType="begin"/>
            </w:r>
            <w:r>
              <w:rPr>
                <w:b/>
                <w:bCs/>
                <w:sz w:val="21"/>
                <w:szCs w:val="21"/>
              </w:rPr>
              <w:instrText xml:space="preserve">NUMPAGES</w:instrText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5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13478DA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CE14D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1CEB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20E3F">
    <w:pPr>
      <w:pStyle w:val="4"/>
      <w:pBdr>
        <w:bottom w:val="none" w:color="auto" w:sz="0" w:space="1"/>
      </w:pBdr>
    </w:pPr>
  </w:p>
  <w:p w14:paraId="6C194A3F">
    <w:pPr>
      <w:pStyle w:val="4"/>
      <w:pBdr>
        <w:bottom w:val="none" w:color="auto" w:sz="0" w:space="1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-828040</wp:posOffset>
          </wp:positionH>
          <wp:positionV relativeFrom="paragraph">
            <wp:posOffset>-431165</wp:posOffset>
          </wp:positionV>
          <wp:extent cx="1835785" cy="431800"/>
          <wp:effectExtent l="0" t="0" r="8255" b="10160"/>
          <wp:wrapNone/>
          <wp:docPr id="1" name="图片 1596329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596329208"/>
                  <pic:cNvPicPr>
                    <a:picLocks noChangeAspect="1"/>
                  </pic:cNvPicPr>
                </pic:nvPicPr>
                <pic:blipFill>
                  <a:blip r:embed="rId1"/>
                  <a:srcRect t="19135" b="20645"/>
                  <a:stretch>
                    <a:fillRect/>
                  </a:stretch>
                </pic:blipFill>
                <pic:spPr>
                  <a:xfrm>
                    <a:off x="0" y="0"/>
                    <a:ext cx="18357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42380B">
    <w:pPr>
      <w:pStyle w:val="4"/>
      <w:pBdr>
        <w:bottom w:val="none" w:color="auto" w:sz="0" w:space="1"/>
      </w:pBdr>
      <w:jc w:val="left"/>
      <w:rPr>
        <w:b/>
        <w:sz w:val="21"/>
        <w:szCs w:val="21"/>
      </w:rPr>
    </w:pPr>
    <w:r>
      <w:rPr>
        <w:rFonts w:hint="eastAsia"/>
        <w:b/>
        <w:sz w:val="21"/>
        <w:szCs w:val="21"/>
      </w:rPr>
      <w:t>委托编号：</w:t>
    </w:r>
    <w:r>
      <w:rPr>
        <w:b/>
        <w:sz w:val="21"/>
        <w:szCs w:val="21"/>
      </w:rPr>
      <w:t xml:space="preserve"> </w:t>
    </w:r>
    <w:r>
      <w:rPr>
        <w:rFonts w:hint="eastAsia"/>
        <w:b/>
        <w:sz w:val="21"/>
        <w:szCs w:val="21"/>
      </w:rPr>
      <w:t xml:space="preserve">  </w:t>
    </w:r>
    <w:r>
      <w:rPr>
        <w:b/>
        <w:sz w:val="21"/>
        <w:szCs w:val="21"/>
      </w:rPr>
      <w:t xml:space="preserve"> </w:t>
    </w:r>
    <w:r>
      <w:rPr>
        <w:rFonts w:hint="eastAsia"/>
        <w:b/>
        <w:sz w:val="21"/>
        <w:szCs w:val="21"/>
      </w:rPr>
      <w:t xml:space="preserve">    </w:t>
    </w:r>
    <w:r>
      <w:rPr>
        <w:b/>
        <w:sz w:val="21"/>
        <w:szCs w:val="21"/>
      </w:rPr>
      <w:t xml:space="preserve"> </w:t>
    </w:r>
    <w:r>
      <w:rPr>
        <w:rFonts w:hint="eastAsia"/>
        <w:b/>
        <w:sz w:val="21"/>
        <w:szCs w:val="21"/>
      </w:rPr>
      <w:t xml:space="preserve">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A02E0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19504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FFF7D"/>
    <w:multiLevelType w:val="singleLevel"/>
    <w:tmpl w:val="0FFFFF7D"/>
    <w:lvl w:ilvl="0" w:tentative="0">
      <w:start w:val="1"/>
      <w:numFmt w:val="decimal"/>
      <w:pStyle w:val="11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1">
    <w:nsid w:val="0FFFFF81"/>
    <w:multiLevelType w:val="singleLevel"/>
    <w:tmpl w:val="0FFFFF81"/>
    <w:lvl w:ilvl="0" w:tentative="0">
      <w:start w:val="1"/>
      <w:numFmt w:val="bullet"/>
      <w:pStyle w:val="14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DF"/>
    <w:rsid w:val="00051A4C"/>
    <w:rsid w:val="001C0F8C"/>
    <w:rsid w:val="001E166E"/>
    <w:rsid w:val="001E69E6"/>
    <w:rsid w:val="0022408B"/>
    <w:rsid w:val="002569F1"/>
    <w:rsid w:val="002A3ADD"/>
    <w:rsid w:val="003822B5"/>
    <w:rsid w:val="00385E6A"/>
    <w:rsid w:val="003B1CB8"/>
    <w:rsid w:val="003B237A"/>
    <w:rsid w:val="004202EB"/>
    <w:rsid w:val="004956D4"/>
    <w:rsid w:val="004E4B8D"/>
    <w:rsid w:val="004F44FA"/>
    <w:rsid w:val="005F31E3"/>
    <w:rsid w:val="00603971"/>
    <w:rsid w:val="00605606"/>
    <w:rsid w:val="006401DF"/>
    <w:rsid w:val="0065281A"/>
    <w:rsid w:val="006B7DCB"/>
    <w:rsid w:val="006C1C01"/>
    <w:rsid w:val="00763754"/>
    <w:rsid w:val="00772921"/>
    <w:rsid w:val="007771D0"/>
    <w:rsid w:val="00785ADA"/>
    <w:rsid w:val="007A0D3A"/>
    <w:rsid w:val="007E4D1F"/>
    <w:rsid w:val="00865190"/>
    <w:rsid w:val="00883563"/>
    <w:rsid w:val="008A7219"/>
    <w:rsid w:val="00950D70"/>
    <w:rsid w:val="009F2BA2"/>
    <w:rsid w:val="00AD7475"/>
    <w:rsid w:val="00B47903"/>
    <w:rsid w:val="00B5786D"/>
    <w:rsid w:val="00B838FE"/>
    <w:rsid w:val="00B8496F"/>
    <w:rsid w:val="00C13514"/>
    <w:rsid w:val="00C36848"/>
    <w:rsid w:val="00C80946"/>
    <w:rsid w:val="00C94378"/>
    <w:rsid w:val="00D07DD9"/>
    <w:rsid w:val="00D42F89"/>
    <w:rsid w:val="00D60A48"/>
    <w:rsid w:val="00D87C5D"/>
    <w:rsid w:val="00DE6098"/>
    <w:rsid w:val="00E845DD"/>
    <w:rsid w:val="00F01864"/>
    <w:rsid w:val="00F335F4"/>
    <w:rsid w:val="0CAD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字母编号列项（一级） Char"/>
    <w:link w:val="11"/>
    <w:locked/>
    <w:uiPriority w:val="0"/>
    <w:rPr>
      <w:rFonts w:ascii="宋体"/>
    </w:rPr>
  </w:style>
  <w:style w:type="paragraph" w:customStyle="1" w:styleId="11">
    <w:name w:val="字母编号列项（一级）"/>
    <w:link w:val="10"/>
    <w:qFormat/>
    <w:uiPriority w:val="0"/>
    <w:pPr>
      <w:numPr>
        <w:ilvl w:val="0"/>
        <w:numId w:val="1"/>
      </w:numPr>
      <w:tabs>
        <w:tab w:val="left" w:pos="840"/>
      </w:tabs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列项——（一级） Char"/>
    <w:link w:val="13"/>
    <w:qFormat/>
    <w:locked/>
    <w:uiPriority w:val="0"/>
    <w:rPr>
      <w:rFonts w:ascii="宋体"/>
    </w:rPr>
  </w:style>
  <w:style w:type="paragraph" w:customStyle="1" w:styleId="13">
    <w:name w:val="列项——（一级）"/>
    <w:link w:val="12"/>
    <w:uiPriority w:val="0"/>
    <w:pPr>
      <w:widowControl w:val="0"/>
      <w:tabs>
        <w:tab w:val="left" w:pos="1620"/>
      </w:tabs>
      <w:ind w:left="1620" w:hanging="36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列项●（二级）"/>
    <w:qFormat/>
    <w:uiPriority w:val="0"/>
    <w:pPr>
      <w:numPr>
        <w:ilvl w:val="0"/>
        <w:numId w:val="2"/>
      </w:numPr>
      <w:tabs>
        <w:tab w:val="left" w:pos="760"/>
        <w:tab w:val="left" w:pos="840"/>
      </w:tabs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5">
    <w:name w:val="段"/>
    <w:link w:val="16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6">
    <w:name w:val="段 Char"/>
    <w:link w:val="15"/>
    <w:qFormat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17">
    <w:name w:val="result-text"/>
    <w:basedOn w:val="6"/>
    <w:uiPriority w:val="0"/>
  </w:style>
  <w:style w:type="paragraph" w:customStyle="1" w:styleId="18">
    <w:name w:val="样式1"/>
    <w:basedOn w:val="1"/>
    <w:qFormat/>
    <w:uiPriority w:val="0"/>
    <w:pPr>
      <w:spacing w:line="240" w:lineRule="atLeast"/>
      <w:ind w:firstLine="200" w:firstLineChars="200"/>
    </w:pPr>
    <w:rPr>
      <w:rFonts w:ascii="宋体" w:hAnsi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402</Words>
  <Characters>453</Characters>
  <Lines>41</Lines>
  <Paragraphs>25</Paragraphs>
  <TotalTime>1</TotalTime>
  <ScaleCrop>false</ScaleCrop>
  <LinksUpToDate>false</LinksUpToDate>
  <CharactersWithSpaces>479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2022-02-10T09:20:00Z</dcterms:created>
  <dc:creator>OAygj</dc:creator>
  <cp:lastModifiedBy>charm</cp:lastModifiedBy>
  <dcterms:modified xsi:type="dcterms:W3CDTF">2025-05-27T03:28:54Z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eyJoZGlkIjoiYzBiNzk2Y2QxMzU5MDFiZmYyMzcyZjBkNTQxNjc0NjMiLCJ1c2VySWQiOiI2ODIwNzMxOTcifQ==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5EF25A02FF004D6A91BDACF99D3685A4_12</vt:lpwstr>
  </property>
</Properties>
</file>